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5B9E9340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857BBE">
        <w:rPr>
          <w:rFonts w:ascii="Arial" w:hAnsi="Arial" w:cs="Arial"/>
          <w:b/>
          <w:bCs/>
          <w:sz w:val="24"/>
          <w:szCs w:val="24"/>
        </w:rPr>
        <w:t>1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366EAD">
        <w:rPr>
          <w:rFonts w:ascii="Arial" w:hAnsi="Arial" w:cs="Arial"/>
          <w:b/>
          <w:bCs/>
          <w:sz w:val="28"/>
          <w:szCs w:val="24"/>
        </w:rPr>
        <w:t>8425</w:t>
      </w:r>
    </w:p>
    <w:p w14:paraId="3E6B4129" w14:textId="76A2218A" w:rsidR="00463675" w:rsidRPr="000F4E43" w:rsidRDefault="00857BB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Wuhan, China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13-17</w:t>
      </w:r>
      <w:r w:rsidR="00E72D8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F381C05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4E456D">
        <w:rPr>
          <w:color w:val="0D0D0D"/>
        </w:rPr>
        <w:t>Reply LS on clarification on threshold-based reporting</w:t>
      </w:r>
    </w:p>
    <w:p w14:paraId="723DDC09" w14:textId="78538BE1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4E456D">
        <w:rPr>
          <w:bCs w:val="0"/>
        </w:rPr>
        <w:t>LS out on clarification on threshold-based reporting</w:t>
      </w:r>
      <w:r w:rsidR="00FF7B54">
        <w:rPr>
          <w:bCs w:val="0"/>
        </w:rPr>
        <w:t xml:space="preserve"> (</w:t>
      </w:r>
      <w:r w:rsidR="004E456D">
        <w:rPr>
          <w:bCs w:val="0"/>
        </w:rPr>
        <w:t>C3</w:t>
      </w:r>
      <w:r w:rsidR="00FA03DC">
        <w:rPr>
          <w:bCs w:val="0"/>
        </w:rPr>
        <w:t>-2</w:t>
      </w:r>
      <w:r w:rsidR="002454DE">
        <w:rPr>
          <w:bCs w:val="0"/>
        </w:rPr>
        <w:t>5</w:t>
      </w:r>
      <w:r w:rsidR="004E456D">
        <w:rPr>
          <w:bCs w:val="0"/>
        </w:rPr>
        <w:t>3702</w:t>
      </w:r>
      <w:r w:rsidR="00FF7B54">
        <w:rPr>
          <w:bCs w:val="0"/>
        </w:rPr>
        <w:t>/S2-2</w:t>
      </w:r>
      <w:r w:rsidR="002454DE">
        <w:rPr>
          <w:bCs w:val="0"/>
        </w:rPr>
        <w:t>5</w:t>
      </w:r>
      <w:r w:rsidR="00A46486">
        <w:rPr>
          <w:bCs w:val="0"/>
        </w:rPr>
        <w:t>0</w:t>
      </w:r>
      <w:r w:rsidR="00B91471">
        <w:rPr>
          <w:bCs w:val="0"/>
        </w:rPr>
        <w:t>8176</w:t>
      </w:r>
      <w:r w:rsidR="00FF7B54">
        <w:rPr>
          <w:bCs w:val="0"/>
        </w:rPr>
        <w:t>)</w:t>
      </w:r>
    </w:p>
    <w:p w14:paraId="4A2F403A" w14:textId="277186D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4E456D">
        <w:t>19</w:t>
      </w:r>
    </w:p>
    <w:p w14:paraId="11BFCDC2" w14:textId="66A6E40C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4E456D">
        <w:t>EnergySys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28854EB2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4E456D">
        <w:rPr>
          <w:b w:val="0"/>
          <w:bCs/>
          <w:lang w:val="fr-FR"/>
        </w:rPr>
        <w:t>CT3</w:t>
      </w:r>
    </w:p>
    <w:p w14:paraId="6E0CADF1" w14:textId="695E5C12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007CF374" w:rsidR="00463675" w:rsidRPr="00641C7C" w:rsidRDefault="00463675" w:rsidP="004E456D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4E456D">
        <w:rPr>
          <w:bCs/>
        </w:rPr>
        <w:t>Juan Zhang</w:t>
      </w:r>
      <w:r w:rsidRPr="00641C7C">
        <w:rPr>
          <w:bCs/>
          <w:color w:val="000000"/>
        </w:rPr>
        <w:tab/>
      </w:r>
    </w:p>
    <w:p w14:paraId="41E88467" w14:textId="36E409E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4E456D">
        <w:rPr>
          <w:b w:val="0"/>
          <w:bCs/>
          <w:color w:val="000000"/>
          <w:lang w:eastAsia="zh-CN"/>
        </w:rPr>
        <w:t>juanzhan@qti.qualcomm.com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ECA523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00CF84CD" w:rsidR="00A46486" w:rsidRDefault="004E456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CT3 about the </w:t>
      </w:r>
      <w:r w:rsidRPr="004E456D">
        <w:rPr>
          <w:rFonts w:ascii="Arial" w:hAnsi="Arial" w:cs="Arial"/>
        </w:rPr>
        <w:t>LS out on clarification on threshold-based reporting</w:t>
      </w:r>
      <w:r>
        <w:rPr>
          <w:rFonts w:ascii="Arial" w:hAnsi="Arial" w:cs="Arial"/>
        </w:rPr>
        <w:t xml:space="preserve"> in </w:t>
      </w:r>
      <w:r w:rsidR="00B91471" w:rsidRPr="00B91471">
        <w:rPr>
          <w:rFonts w:ascii="Arial" w:hAnsi="Arial" w:cs="Arial"/>
        </w:rPr>
        <w:t>S2-2508176</w:t>
      </w:r>
      <w:r>
        <w:rPr>
          <w:rFonts w:ascii="Arial" w:hAnsi="Arial" w:cs="Arial"/>
        </w:rPr>
        <w:t>, SA2 discussed the questions with the following answers:</w:t>
      </w:r>
    </w:p>
    <w:p w14:paraId="18C88DFA" w14:textId="77777777" w:rsidR="004E456D" w:rsidRDefault="004E456D" w:rsidP="00A46486">
      <w:pPr>
        <w:ind w:left="54"/>
        <w:rPr>
          <w:rFonts w:ascii="Arial" w:hAnsi="Arial" w:cs="Arial"/>
        </w:rPr>
      </w:pPr>
    </w:p>
    <w:p w14:paraId="1528F254" w14:textId="77777777" w:rsidR="004E456D" w:rsidRDefault="004E456D" w:rsidP="004E456D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  <w:lang w:eastAsia="ko-KR"/>
        </w:rPr>
        <w:t>Questions:</w:t>
      </w:r>
    </w:p>
    <w:p w14:paraId="5EE54CCB" w14:textId="77777777" w:rsidR="004E456D" w:rsidRDefault="004E456D" w:rsidP="004E456D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spacing w:after="24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W</w:t>
      </w:r>
      <w:r w:rsidRPr="000C3B6B">
        <w:rPr>
          <w:rFonts w:ascii="Arial" w:hAnsi="Arial" w:cs="Arial"/>
          <w:lang w:eastAsia="ja-JP"/>
        </w:rPr>
        <w:t xml:space="preserve">hether the </w:t>
      </w:r>
      <w:r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>reporting time period</w:t>
      </w:r>
      <w:r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 xml:space="preserve"> and </w:t>
      </w:r>
      <w:r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>reporting period</w:t>
      </w:r>
      <w:r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mentioned in the above clause </w:t>
      </w:r>
      <w:r w:rsidRPr="000C3B6B">
        <w:rPr>
          <w:rFonts w:ascii="Arial" w:hAnsi="Arial" w:cs="Arial"/>
          <w:lang w:eastAsia="ja-JP"/>
        </w:rPr>
        <w:t>are the same definition</w:t>
      </w:r>
      <w:r>
        <w:rPr>
          <w:rFonts w:ascii="Arial" w:hAnsi="Arial" w:cs="Arial"/>
          <w:lang w:eastAsia="ja-JP"/>
        </w:rPr>
        <w:t xml:space="preserve"> (</w:t>
      </w:r>
      <w:r w:rsidRPr="001F0601">
        <w:rPr>
          <w:rFonts w:ascii="Arial" w:hAnsi="Arial" w:cs="Arial"/>
          <w:lang w:eastAsia="ja-JP"/>
        </w:rPr>
        <w:t>i.e. every reporting period of e.g. 10 minutes)</w:t>
      </w:r>
      <w:r w:rsidRPr="000C3B6B">
        <w:rPr>
          <w:rFonts w:ascii="Arial" w:hAnsi="Arial" w:cs="Arial"/>
          <w:lang w:eastAsia="ja-JP"/>
        </w:rPr>
        <w:t>?</w:t>
      </w:r>
    </w:p>
    <w:p w14:paraId="6F27E534" w14:textId="52BB7C2A" w:rsidR="004E456D" w:rsidRPr="004E456D" w:rsidRDefault="004E456D" w:rsidP="004E456D">
      <w:pPr>
        <w:pStyle w:val="Header"/>
        <w:tabs>
          <w:tab w:val="clear" w:pos="4153"/>
          <w:tab w:val="clear" w:pos="8306"/>
        </w:tabs>
        <w:spacing w:after="240"/>
        <w:ind w:left="720"/>
        <w:rPr>
          <w:rFonts w:ascii="Arial" w:hAnsi="Arial" w:cs="Arial"/>
          <w:color w:val="4472C4" w:themeColor="accent1"/>
          <w:lang w:eastAsia="ja-JP"/>
        </w:rPr>
      </w:pPr>
      <w:r w:rsidRPr="004E456D">
        <w:rPr>
          <w:rFonts w:ascii="Arial" w:hAnsi="Arial" w:cs="Arial"/>
          <w:color w:val="4472C4" w:themeColor="accent1"/>
          <w:lang w:eastAsia="ja-JP"/>
        </w:rPr>
        <w:t xml:space="preserve">SA2’s answer: </w:t>
      </w:r>
      <w:r>
        <w:rPr>
          <w:rFonts w:ascii="Arial" w:hAnsi="Arial" w:cs="Arial"/>
          <w:color w:val="4472C4" w:themeColor="accent1"/>
          <w:lang w:eastAsia="ja-JP"/>
        </w:rPr>
        <w:t>Yes, the “reporting time period” is the same as “reporting period”, SA2 has approved the attached CR (</w:t>
      </w:r>
      <w:proofErr w:type="spellStart"/>
      <w:r>
        <w:rPr>
          <w:rFonts w:ascii="Arial" w:hAnsi="Arial" w:cs="Arial"/>
          <w:color w:val="4472C4" w:themeColor="accent1"/>
          <w:lang w:eastAsia="ja-JP"/>
        </w:rPr>
        <w:t>xxxx</w:t>
      </w:r>
      <w:proofErr w:type="spellEnd"/>
      <w:r>
        <w:rPr>
          <w:rFonts w:ascii="Arial" w:hAnsi="Arial" w:cs="Arial"/>
          <w:color w:val="4472C4" w:themeColor="accent1"/>
          <w:lang w:eastAsia="ja-JP"/>
        </w:rPr>
        <w:t>) to clarify the definition.</w:t>
      </w:r>
    </w:p>
    <w:p w14:paraId="1DBFDE24" w14:textId="77777777" w:rsidR="004E456D" w:rsidRDefault="004E456D" w:rsidP="004E456D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spacing w:after="24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For</w:t>
      </w:r>
      <w:r w:rsidRPr="000C3B6B">
        <w:rPr>
          <w:rFonts w:ascii="Arial" w:hAnsi="Arial" w:cs="Arial"/>
          <w:lang w:eastAsia="ja-JP"/>
        </w:rPr>
        <w:t xml:space="preserve"> threshold</w:t>
      </w:r>
      <w:r>
        <w:rPr>
          <w:rFonts w:ascii="Arial" w:hAnsi="Arial" w:cs="Arial"/>
          <w:lang w:eastAsia="ja-JP"/>
        </w:rPr>
        <w:t>-</w:t>
      </w:r>
      <w:r w:rsidRPr="000C3B6B">
        <w:rPr>
          <w:rFonts w:ascii="Arial" w:hAnsi="Arial" w:cs="Arial"/>
          <w:lang w:eastAsia="ja-JP"/>
        </w:rPr>
        <w:t xml:space="preserve">based reporting </w:t>
      </w:r>
      <w:r>
        <w:rPr>
          <w:rFonts w:ascii="Arial" w:hAnsi="Arial" w:cs="Arial"/>
          <w:lang w:eastAsia="ja-JP"/>
        </w:rPr>
        <w:t>subscription, whether</w:t>
      </w:r>
      <w:r w:rsidRPr="000C3B6B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>the "</w:t>
      </w:r>
      <w:r w:rsidRPr="000C3B6B">
        <w:rPr>
          <w:rFonts w:ascii="Arial" w:hAnsi="Arial" w:cs="Arial"/>
          <w:lang w:eastAsia="ja-JP"/>
        </w:rPr>
        <w:t>reporting period</w:t>
      </w:r>
      <w:r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>(</w:t>
      </w:r>
      <w:r w:rsidRPr="001F0601">
        <w:rPr>
          <w:rFonts w:ascii="Arial" w:hAnsi="Arial" w:cs="Arial"/>
          <w:lang w:eastAsia="ja-JP"/>
        </w:rPr>
        <w:t>i.e. every reporting period of e.g. 10 minutes)</w:t>
      </w:r>
      <w:r>
        <w:rPr>
          <w:rFonts w:ascii="Arial" w:hAnsi="Arial" w:cs="Arial"/>
          <w:lang w:eastAsia="ja-JP"/>
        </w:rPr>
        <w:t xml:space="preserve"> or "time window" </w:t>
      </w:r>
      <w:r w:rsidRPr="001F0601">
        <w:rPr>
          <w:rFonts w:ascii="Arial" w:hAnsi="Arial" w:cs="Arial"/>
          <w:lang w:eastAsia="ja-JP"/>
        </w:rPr>
        <w:t>(i.e. from a start time to an end time)</w:t>
      </w:r>
      <w:r>
        <w:rPr>
          <w:rFonts w:ascii="Arial" w:hAnsi="Arial" w:cs="Arial"/>
          <w:lang w:eastAsia="ja-JP"/>
        </w:rPr>
        <w:t xml:space="preserve"> shall be provided with reporting threshold for the required granularity</w:t>
      </w:r>
      <w:r w:rsidRPr="000C3B6B">
        <w:rPr>
          <w:rFonts w:ascii="Arial" w:hAnsi="Arial" w:cs="Arial"/>
          <w:lang w:eastAsia="ja-JP"/>
        </w:rPr>
        <w:t>?</w:t>
      </w:r>
    </w:p>
    <w:p w14:paraId="28F93333" w14:textId="70D6980D" w:rsidR="00A46486" w:rsidRPr="00D5457E" w:rsidRDefault="004E456D" w:rsidP="00D5457E">
      <w:pPr>
        <w:pStyle w:val="Header"/>
        <w:tabs>
          <w:tab w:val="clear" w:pos="4153"/>
          <w:tab w:val="clear" w:pos="8306"/>
        </w:tabs>
        <w:spacing w:after="240"/>
        <w:ind w:left="720"/>
        <w:rPr>
          <w:rFonts w:ascii="Arial" w:hAnsi="Arial" w:cs="Arial"/>
          <w:color w:val="4472C4" w:themeColor="accent1"/>
          <w:lang w:eastAsia="ja-JP"/>
        </w:rPr>
      </w:pPr>
      <w:r w:rsidRPr="004E456D">
        <w:rPr>
          <w:rFonts w:ascii="Arial" w:hAnsi="Arial" w:cs="Arial"/>
          <w:color w:val="4472C4" w:themeColor="accent1"/>
          <w:lang w:eastAsia="ja-JP"/>
        </w:rPr>
        <w:t>SA2</w:t>
      </w:r>
      <w:r>
        <w:rPr>
          <w:rFonts w:ascii="Arial" w:hAnsi="Arial" w:cs="Arial"/>
          <w:color w:val="4472C4" w:themeColor="accent1"/>
          <w:lang w:eastAsia="ja-JP"/>
        </w:rPr>
        <w:t>’s</w:t>
      </w:r>
      <w:r w:rsidRPr="004E456D">
        <w:rPr>
          <w:rFonts w:ascii="Arial" w:hAnsi="Arial" w:cs="Arial"/>
          <w:color w:val="4472C4" w:themeColor="accent1"/>
          <w:lang w:eastAsia="ja-JP"/>
        </w:rPr>
        <w:t xml:space="preserve"> answer: </w:t>
      </w:r>
      <w:r>
        <w:rPr>
          <w:rFonts w:ascii="Arial" w:hAnsi="Arial" w:cs="Arial"/>
          <w:color w:val="4472C4" w:themeColor="accent1"/>
          <w:lang w:eastAsia="ja-JP"/>
        </w:rPr>
        <w:t xml:space="preserve">Yes, for threshold-based reporting subscription, the “reporting period” or “time window” shall be provided with reporting threshold for the required granularity. 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7756029C" w14:textId="77777777" w:rsidR="00D5457E" w:rsidRDefault="00D5457E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73FE638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E456D">
        <w:rPr>
          <w:rFonts w:ascii="Arial" w:hAnsi="Arial" w:cs="Arial"/>
          <w:b/>
        </w:rPr>
        <w:t>CT3</w:t>
      </w:r>
      <w:r w:rsidR="00257CEE">
        <w:rPr>
          <w:rFonts w:ascii="Arial" w:hAnsi="Arial" w:cs="Arial"/>
          <w:b/>
        </w:rPr>
        <w:t xml:space="preserve">: </w:t>
      </w:r>
    </w:p>
    <w:p w14:paraId="45B1E75B" w14:textId="2A450AC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E456D">
        <w:rPr>
          <w:rFonts w:ascii="Arial" w:hAnsi="Arial" w:cs="Arial"/>
        </w:rPr>
        <w:t>SA2 kindly askes CT3 to take the answers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C49B5" w14:textId="08810A8D" w:rsidR="003D2EB2" w:rsidRPr="00857BBE" w:rsidRDefault="003D2EB2" w:rsidP="003D2EB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57BBE">
        <w:rPr>
          <w:rFonts w:ascii="Arial" w:hAnsi="Arial" w:cs="Arial"/>
          <w:bCs/>
          <w:lang w:val="sv-FI"/>
        </w:rPr>
        <w:t>TSG-SA2 Meeting #172</w:t>
      </w:r>
      <w:r w:rsidRPr="00857BBE">
        <w:rPr>
          <w:rFonts w:ascii="Arial" w:hAnsi="Arial" w:cs="Arial"/>
          <w:bCs/>
          <w:lang w:val="sv-FI"/>
        </w:rPr>
        <w:tab/>
      </w:r>
      <w:r w:rsidRPr="00857BBE">
        <w:rPr>
          <w:rFonts w:ascii="Arial" w:hAnsi="Arial" w:cs="Arial"/>
          <w:bCs/>
          <w:lang w:val="sv-FI"/>
        </w:rPr>
        <w:tab/>
        <w:t>17-21 November 2025</w:t>
      </w:r>
      <w:r w:rsidRPr="00857BBE">
        <w:rPr>
          <w:rFonts w:ascii="Arial" w:hAnsi="Arial" w:cs="Arial"/>
          <w:bCs/>
          <w:lang w:val="sv-FI"/>
        </w:rPr>
        <w:tab/>
      </w:r>
      <w:r w:rsidR="00B44DE6" w:rsidRPr="00857BBE">
        <w:rPr>
          <w:rFonts w:ascii="Arial" w:hAnsi="Arial" w:cs="Arial"/>
          <w:bCs/>
          <w:lang w:val="sv-FI"/>
        </w:rPr>
        <w:t>Dallas, TX, USA</w:t>
      </w:r>
    </w:p>
    <w:p w14:paraId="7E06A037" w14:textId="02D90E5F" w:rsidR="00FC2901" w:rsidRPr="00857BBE" w:rsidRDefault="00857BBE" w:rsidP="00E96803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3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9-13</w:t>
      </w:r>
      <w:r w:rsidRPr="002454D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2454DE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6</w:t>
      </w:r>
      <w:r w:rsidRPr="002454D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India</w:t>
      </w:r>
      <w:r w:rsidRPr="002454DE">
        <w:rPr>
          <w:rFonts w:ascii="Arial" w:hAnsi="Arial" w:cs="Arial"/>
          <w:bCs/>
        </w:rPr>
        <w:t xml:space="preserve"> (</w:t>
      </w:r>
      <w:r>
        <w:rPr>
          <w:rFonts w:ascii="Arial" w:hAnsi="Arial" w:cs="Arial"/>
          <w:bCs/>
        </w:rPr>
        <w:t>TBD)</w:t>
      </w:r>
    </w:p>
    <w:sectPr w:rsidR="00FC2901" w:rsidRPr="00857BB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A31C7" w14:textId="77777777" w:rsidR="000233A4" w:rsidRDefault="000233A4">
      <w:r>
        <w:separator/>
      </w:r>
    </w:p>
  </w:endnote>
  <w:endnote w:type="continuationSeparator" w:id="0">
    <w:p w14:paraId="4CB6B49B" w14:textId="77777777" w:rsidR="000233A4" w:rsidRDefault="00023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99DAD" w14:textId="77777777" w:rsidR="000233A4" w:rsidRDefault="000233A4">
      <w:r>
        <w:separator/>
      </w:r>
    </w:p>
  </w:footnote>
  <w:footnote w:type="continuationSeparator" w:id="0">
    <w:p w14:paraId="3C69CB43" w14:textId="77777777" w:rsidR="000233A4" w:rsidRDefault="00023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6822EBD"/>
    <w:multiLevelType w:val="hybridMultilevel"/>
    <w:tmpl w:val="263C42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130882586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34DD"/>
    <w:rsid w:val="00066AAD"/>
    <w:rsid w:val="000758B8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24937"/>
    <w:rsid w:val="00343BBE"/>
    <w:rsid w:val="00344778"/>
    <w:rsid w:val="00344863"/>
    <w:rsid w:val="00366EAD"/>
    <w:rsid w:val="00381387"/>
    <w:rsid w:val="003856A3"/>
    <w:rsid w:val="00387EBE"/>
    <w:rsid w:val="003A2DAF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3A85"/>
    <w:rsid w:val="004E456D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44DE6"/>
    <w:rsid w:val="00B50041"/>
    <w:rsid w:val="00B51FDA"/>
    <w:rsid w:val="00B56531"/>
    <w:rsid w:val="00B70436"/>
    <w:rsid w:val="00B74B4C"/>
    <w:rsid w:val="00B81AA1"/>
    <w:rsid w:val="00B91471"/>
    <w:rsid w:val="00BA29CD"/>
    <w:rsid w:val="00BC098A"/>
    <w:rsid w:val="00BC18A5"/>
    <w:rsid w:val="00BD5AB1"/>
    <w:rsid w:val="00BE3B79"/>
    <w:rsid w:val="00BE7C64"/>
    <w:rsid w:val="00BF044C"/>
    <w:rsid w:val="00C01728"/>
    <w:rsid w:val="00C04E24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7E82"/>
    <w:rsid w:val="00D12D7D"/>
    <w:rsid w:val="00D24C2E"/>
    <w:rsid w:val="00D24EB9"/>
    <w:rsid w:val="00D344DB"/>
    <w:rsid w:val="00D424DB"/>
    <w:rsid w:val="00D439CC"/>
    <w:rsid w:val="00D5113A"/>
    <w:rsid w:val="00D5457E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2D89"/>
    <w:rsid w:val="00E74294"/>
    <w:rsid w:val="00E74A33"/>
    <w:rsid w:val="00E87510"/>
    <w:rsid w:val="00E9373D"/>
    <w:rsid w:val="00E96803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SA2#171_ZJ</cp:lastModifiedBy>
  <cp:revision>6</cp:revision>
  <cp:lastPrinted>2002-04-23T08:10:00Z</cp:lastPrinted>
  <dcterms:created xsi:type="dcterms:W3CDTF">2025-09-30T03:52:00Z</dcterms:created>
  <dcterms:modified xsi:type="dcterms:W3CDTF">2025-09-30T06:25:00Z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